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160"/>
      </w:tblGrid>
      <w:tr w:rsidR="0060343E" w14:paraId="10663248" w14:textId="77777777">
        <w:tc>
          <w:tcPr>
            <w:tcW w:w="7200" w:type="dxa"/>
            <w:tcBorders>
              <w:top w:val="none" w:sz="0" w:space="0" w:color="FFFFFF"/>
              <w:left w:val="none" w:sz="0" w:space="0" w:color="FFFFFF"/>
              <w:bottom w:val="none" w:sz="0" w:space="0" w:color="FFFFFF"/>
              <w:right w:val="none" w:sz="0" w:space="0" w:color="FFFFFF"/>
            </w:tcBorders>
            <w:shd w:val="clear" w:color="auto" w:fill="1A4A7A"/>
            <w:tcMar>
              <w:top w:w="200" w:type="dxa"/>
              <w:left w:w="200" w:type="dxa"/>
              <w:bottom w:w="200" w:type="dxa"/>
              <w:right w:w="200" w:type="dxa"/>
            </w:tcMar>
            <w:vAlign w:val="center"/>
          </w:tcPr>
          <w:p w14:paraId="7E696272" w14:textId="26EA4879" w:rsidR="0060343E" w:rsidRDefault="00000000">
            <w:pPr>
              <w:spacing w:after="40"/>
            </w:pPr>
            <w:r>
              <w:rPr>
                <w:color w:val="AACCEE"/>
                <w:sz w:val="18"/>
                <w:szCs w:val="18"/>
              </w:rPr>
              <w:t xml:space="preserve">Issue 3 · </w:t>
            </w:r>
            <w:r w:rsidR="00F04C7C">
              <w:rPr>
                <w:color w:val="AACCEE"/>
                <w:sz w:val="18"/>
                <w:szCs w:val="18"/>
              </w:rPr>
              <w:t>Spring 2026</w:t>
            </w:r>
          </w:p>
          <w:p w14:paraId="2BF29FA9" w14:textId="77777777" w:rsidR="0060343E" w:rsidRDefault="00000000">
            <w:r>
              <w:rPr>
                <w:b/>
                <w:bCs/>
                <w:color w:val="FFFFFF"/>
                <w:sz w:val="36"/>
                <w:szCs w:val="36"/>
              </w:rPr>
              <w:t>Houses4Autism Newsletter</w:t>
            </w:r>
          </w:p>
        </w:tc>
        <w:tc>
          <w:tcPr>
            <w:tcW w:w="2160" w:type="dxa"/>
            <w:tcBorders>
              <w:top w:val="none" w:sz="0" w:space="0" w:color="FFFFFF"/>
              <w:left w:val="none" w:sz="0" w:space="0" w:color="FFFFFF"/>
              <w:bottom w:val="none" w:sz="0" w:space="0" w:color="FFFFFF"/>
              <w:right w:val="none" w:sz="0" w:space="0" w:color="FFFFFF"/>
            </w:tcBorders>
            <w:shd w:val="clear" w:color="auto" w:fill="1A4A7A"/>
            <w:tcMar>
              <w:top w:w="120" w:type="dxa"/>
              <w:left w:w="120" w:type="dxa"/>
              <w:bottom w:w="120" w:type="dxa"/>
              <w:right w:w="120" w:type="dxa"/>
            </w:tcMar>
            <w:vAlign w:val="center"/>
          </w:tcPr>
          <w:p w14:paraId="5F59BAF5" w14:textId="7507B9D0" w:rsidR="0060343E" w:rsidRDefault="0060343E">
            <w:pPr>
              <w:spacing w:before="40"/>
              <w:jc w:val="center"/>
            </w:pPr>
          </w:p>
        </w:tc>
      </w:tr>
    </w:tbl>
    <w:p w14:paraId="3BA3AF80" w14:textId="77777777"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
        <w:gridCol w:w="9080"/>
      </w:tblGrid>
      <w:tr w:rsidR="0060343E" w14:paraId="7828F70D" w14:textId="77777777">
        <w:tc>
          <w:tcPr>
            <w:tcW w:w="280" w:type="dxa"/>
            <w:tcBorders>
              <w:top w:val="none" w:sz="0" w:space="0" w:color="FFFFFF"/>
              <w:left w:val="none" w:sz="0" w:space="0" w:color="FFFFFF"/>
              <w:bottom w:val="none" w:sz="0" w:space="0" w:color="FFFFFF"/>
              <w:right w:val="none" w:sz="0" w:space="0" w:color="FFFFFF"/>
            </w:tcBorders>
            <w:shd w:val="clear" w:color="auto" w:fill="1A4A7A"/>
          </w:tcPr>
          <w:p w14:paraId="119095F3" w14:textId="77777777" w:rsidR="0060343E" w:rsidRDefault="0060343E"/>
        </w:tc>
        <w:tc>
          <w:tcPr>
            <w:tcW w:w="9080" w:type="dxa"/>
            <w:tcBorders>
              <w:top w:val="none" w:sz="0" w:space="0" w:color="FFFFFF"/>
              <w:left w:val="none" w:sz="0" w:space="0" w:color="FFFFFF"/>
              <w:bottom w:val="none" w:sz="0" w:space="0" w:color="FFFFFF"/>
              <w:right w:val="none" w:sz="0" w:space="0" w:color="FFFFFF"/>
            </w:tcBorders>
            <w:shd w:val="clear" w:color="auto" w:fill="E8F1F8"/>
            <w:tcMar>
              <w:top w:w="160" w:type="dxa"/>
              <w:left w:w="200" w:type="dxa"/>
              <w:bottom w:w="160" w:type="dxa"/>
              <w:right w:w="200" w:type="dxa"/>
            </w:tcMar>
          </w:tcPr>
          <w:p w14:paraId="72D53396" w14:textId="77777777" w:rsidR="0060343E" w:rsidRDefault="00000000">
            <w:r>
              <w:t>A major milestone has been reached in the Houses4Autism project. Following the completion of our training activities across partner countries, we are proud to share the results of both our Learning, Teaching and Training Activity (LTTA) for adult educators and our local pilot sessions with autistic adults.</w:t>
            </w:r>
          </w:p>
        </w:tc>
      </w:tr>
    </w:tbl>
    <w:p w14:paraId="569AADC6" w14:textId="77777777" w:rsidR="0060343E" w:rsidRDefault="0060343E"/>
    <w:p w14:paraId="07096F1B" w14:textId="74CA056B" w:rsidR="0060343E" w:rsidRDefault="00000000">
      <w:pPr>
        <w:spacing w:before="200" w:after="60"/>
      </w:pPr>
      <w:r>
        <w:rPr>
          <w:b/>
          <w:bCs/>
          <w:color w:val="1A4A7A"/>
          <w:sz w:val="18"/>
          <w:szCs w:val="18"/>
        </w:rPr>
        <w:t>TRAINING MILESTONE</w:t>
      </w:r>
    </w:p>
    <w:p w14:paraId="0FF8210C" w14:textId="308CB6BC" w:rsidR="0060343E" w:rsidRDefault="00000000">
      <w:pPr>
        <w:spacing w:before="200" w:after="100"/>
      </w:pPr>
      <w:r>
        <w:rPr>
          <w:b/>
          <w:bCs/>
          <w:color w:val="1A4A7A"/>
          <w:sz w:val="28"/>
          <w:szCs w:val="28"/>
        </w:rPr>
        <w:t>Our multipliers are ready</w:t>
      </w:r>
    </w:p>
    <w:p w14:paraId="3D1892B7" w14:textId="235BE73F" w:rsidR="0060343E" w:rsidRDefault="00000000">
      <w:pPr>
        <w:spacing w:before="60" w:after="80"/>
      </w:pPr>
      <w:r>
        <w:t>In May 2025, 15 adult educators from across the partner countries gathered in North Macedonia for a five-day LTTA — the first formal pilot of the Houses4Autism Educational Toolkit. Participants came from Ireland, Cyprus, Denmark, and North Macedonia, bringing diverse professional perspectives to the training.</w:t>
      </w:r>
    </w:p>
    <w:p w14:paraId="72C149A6" w14:textId="61AF3074" w:rsidR="0060343E" w:rsidRDefault="00000000">
      <w:pPr>
        <w:spacing w:before="60" w:after="80"/>
      </w:pPr>
      <w:r>
        <w:t>The session introduced the full toolkit — curriculum, handbook, and VR game — and equipped educators with the knowledge, skills, and competences to support high-functioning autistic adults in developing independent living skills at home.</w:t>
      </w:r>
    </w:p>
    <w:p w14:paraId="7C3356F8" w14:textId="7A49AA37"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60343E" w14:paraId="7A4BA554" w14:textId="77777777">
        <w:tc>
          <w:tcPr>
            <w:tcW w:w="3120" w:type="dxa"/>
            <w:tcBorders>
              <w:top w:val="none" w:sz="0" w:space="0" w:color="FFFFFF"/>
              <w:left w:val="none" w:sz="0" w:space="0" w:color="FFFFFF"/>
              <w:bottom w:val="none" w:sz="0" w:space="0" w:color="FFFFFF"/>
              <w:right w:val="none" w:sz="0" w:space="0" w:color="FFFFFF"/>
            </w:tcBorders>
            <w:shd w:val="clear" w:color="auto" w:fill="EAF1F8"/>
            <w:tcMar>
              <w:top w:w="120" w:type="dxa"/>
              <w:left w:w="120" w:type="dxa"/>
              <w:bottom w:w="120" w:type="dxa"/>
              <w:right w:w="120" w:type="dxa"/>
            </w:tcMar>
            <w:vAlign w:val="center"/>
          </w:tcPr>
          <w:p w14:paraId="589C5710" w14:textId="77777777" w:rsidR="0060343E" w:rsidRDefault="00000000">
            <w:pPr>
              <w:jc w:val="center"/>
            </w:pPr>
            <w:r>
              <w:rPr>
                <w:b/>
                <w:bCs/>
                <w:color w:val="1A4A7A"/>
                <w:sz w:val="52"/>
                <w:szCs w:val="52"/>
              </w:rPr>
              <w:t>15</w:t>
            </w:r>
          </w:p>
          <w:p w14:paraId="00C4DB1B" w14:textId="77777777" w:rsidR="0060343E" w:rsidRDefault="00000000">
            <w:pPr>
              <w:spacing w:before="40"/>
              <w:jc w:val="center"/>
            </w:pPr>
            <w:r>
              <w:rPr>
                <w:color w:val="555555"/>
                <w:sz w:val="18"/>
                <w:szCs w:val="18"/>
              </w:rPr>
              <w:t>Adult educators trained across 4 countries</w:t>
            </w:r>
          </w:p>
        </w:tc>
        <w:tc>
          <w:tcPr>
            <w:tcW w:w="3120" w:type="dxa"/>
            <w:tcBorders>
              <w:top w:val="none" w:sz="0" w:space="0" w:color="FFFFFF"/>
              <w:left w:val="none" w:sz="0" w:space="0" w:color="FFFFFF"/>
              <w:bottom w:val="none" w:sz="0" w:space="0" w:color="FFFFFF"/>
              <w:right w:val="none" w:sz="0" w:space="0" w:color="FFFFFF"/>
            </w:tcBorders>
            <w:shd w:val="clear" w:color="auto" w:fill="EAF1F8"/>
            <w:tcMar>
              <w:top w:w="120" w:type="dxa"/>
              <w:left w:w="120" w:type="dxa"/>
              <w:bottom w:w="120" w:type="dxa"/>
              <w:right w:w="120" w:type="dxa"/>
            </w:tcMar>
            <w:vAlign w:val="center"/>
          </w:tcPr>
          <w:p w14:paraId="1B164991" w14:textId="77777777" w:rsidR="0060343E" w:rsidRDefault="00000000">
            <w:pPr>
              <w:jc w:val="center"/>
            </w:pPr>
            <w:r>
              <w:rPr>
                <w:b/>
                <w:bCs/>
                <w:color w:val="1A4A7A"/>
                <w:sz w:val="52"/>
                <w:szCs w:val="52"/>
              </w:rPr>
              <w:t>93%</w:t>
            </w:r>
          </w:p>
          <w:p w14:paraId="41110057" w14:textId="77777777" w:rsidR="0060343E" w:rsidRDefault="00000000">
            <w:pPr>
              <w:spacing w:before="40"/>
              <w:jc w:val="center"/>
            </w:pPr>
            <w:r>
              <w:rPr>
                <w:color w:val="555555"/>
                <w:sz w:val="18"/>
                <w:szCs w:val="18"/>
              </w:rPr>
              <w:t>Rated their skills and competences as improved</w:t>
            </w:r>
          </w:p>
        </w:tc>
        <w:tc>
          <w:tcPr>
            <w:tcW w:w="3120" w:type="dxa"/>
            <w:tcBorders>
              <w:top w:val="none" w:sz="0" w:space="0" w:color="FFFFFF"/>
              <w:left w:val="none" w:sz="0" w:space="0" w:color="FFFFFF"/>
              <w:bottom w:val="none" w:sz="0" w:space="0" w:color="FFFFFF"/>
              <w:right w:val="none" w:sz="0" w:space="0" w:color="FFFFFF"/>
            </w:tcBorders>
            <w:shd w:val="clear" w:color="auto" w:fill="EAF1F8"/>
            <w:tcMar>
              <w:top w:w="120" w:type="dxa"/>
              <w:left w:w="120" w:type="dxa"/>
              <w:bottom w:w="120" w:type="dxa"/>
              <w:right w:w="120" w:type="dxa"/>
            </w:tcMar>
            <w:vAlign w:val="center"/>
          </w:tcPr>
          <w:p w14:paraId="4446E594" w14:textId="385F3CD5" w:rsidR="0060343E" w:rsidRDefault="00000000">
            <w:pPr>
              <w:jc w:val="center"/>
            </w:pPr>
            <w:r>
              <w:rPr>
                <w:b/>
                <w:bCs/>
                <w:color w:val="1A4A7A"/>
                <w:sz w:val="52"/>
                <w:szCs w:val="52"/>
              </w:rPr>
              <w:t>100%</w:t>
            </w:r>
          </w:p>
          <w:p w14:paraId="6EE24A5C" w14:textId="77777777" w:rsidR="0060343E" w:rsidRDefault="00000000">
            <w:pPr>
              <w:spacing w:before="40"/>
              <w:jc w:val="center"/>
            </w:pPr>
            <w:r>
              <w:rPr>
                <w:color w:val="555555"/>
                <w:sz w:val="18"/>
                <w:szCs w:val="18"/>
              </w:rPr>
              <w:t>Rated their overall experience positively</w:t>
            </w:r>
          </w:p>
        </w:tc>
      </w:tr>
    </w:tbl>
    <w:p w14:paraId="431275BC" w14:textId="7330C149"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0343E" w14:paraId="25DB8E75" w14:textId="77777777">
        <w:tc>
          <w:tcPr>
            <w:tcW w:w="9360" w:type="dxa"/>
            <w:tcBorders>
              <w:top w:val="none" w:sz="0" w:space="0" w:color="FFFFFF"/>
              <w:left w:val="none" w:sz="0" w:space="0" w:color="FFFFFF"/>
              <w:bottom w:val="none" w:sz="0" w:space="0" w:color="FFFFFF"/>
              <w:right w:val="none" w:sz="0" w:space="0" w:color="FFFFFF"/>
            </w:tcBorders>
            <w:shd w:val="clear" w:color="auto" w:fill="E8F1F8"/>
            <w:tcMar>
              <w:top w:w="160" w:type="dxa"/>
              <w:left w:w="200" w:type="dxa"/>
              <w:bottom w:w="160" w:type="dxa"/>
              <w:right w:w="200" w:type="dxa"/>
            </w:tcMar>
          </w:tcPr>
          <w:p w14:paraId="363B8EA1" w14:textId="6F8B81CD" w:rsidR="0060343E" w:rsidRDefault="00000000">
            <w:r>
              <w:t>86.7% of educators gave the maximum score for content clarity, and 93.3% agreed the training contributed significantly to their professional development — exceeding the project’s own 90% improvement target.</w:t>
            </w:r>
          </w:p>
        </w:tc>
      </w:tr>
    </w:tbl>
    <w:p w14:paraId="72F4DB6B" w14:textId="77777777" w:rsidR="0060343E" w:rsidRDefault="0060343E"/>
    <w:p w14:paraId="36928B90" w14:textId="66D0F402" w:rsidR="0060343E" w:rsidRDefault="00000000">
      <w:pPr>
        <w:pBdr>
          <w:left w:val="single" w:sz="12" w:space="8" w:color="1A4A7A"/>
        </w:pBdr>
        <w:spacing w:before="100" w:after="100"/>
        <w:ind w:left="400"/>
      </w:pPr>
      <w:r>
        <w:rPr>
          <w:i/>
          <w:iCs/>
          <w:color w:val="555555"/>
          <w:sz w:val="20"/>
          <w:szCs w:val="20"/>
        </w:rPr>
        <w:t>“Everything was excellent — in particular I liked the variety each day, the relaxed but professional approach, and the wonderful group who were so friendly and welcoming.”</w:t>
      </w:r>
    </w:p>
    <w:p w14:paraId="2F00D82C" w14:textId="49548554" w:rsidR="0060343E" w:rsidRDefault="00000000">
      <w:pPr>
        <w:pBdr>
          <w:left w:val="single" w:sz="12" w:space="8" w:color="1A4A7A"/>
        </w:pBdr>
        <w:spacing w:before="100" w:after="100"/>
        <w:ind w:left="400"/>
      </w:pPr>
      <w:r>
        <w:rPr>
          <w:i/>
          <w:iCs/>
          <w:color w:val="555555"/>
          <w:sz w:val="20"/>
          <w:szCs w:val="20"/>
        </w:rPr>
        <w:t>“The networking and perspective offered from meeting other professionals in the industry was invaluable.”</w:t>
      </w:r>
    </w:p>
    <w:p w14:paraId="4E71E70D" w14:textId="77777777" w:rsidR="0060343E" w:rsidRDefault="0060343E">
      <w:pPr>
        <w:pBdr>
          <w:bottom w:val="single" w:sz="4" w:space="1" w:color="DDDDDD"/>
        </w:pBdr>
        <w:spacing w:before="160" w:after="160"/>
      </w:pPr>
    </w:p>
    <w:p w14:paraId="02B9BA1D" w14:textId="5A6714DF" w:rsidR="0060343E" w:rsidRDefault="00000000">
      <w:pPr>
        <w:spacing w:before="200" w:after="60"/>
      </w:pPr>
      <w:r>
        <w:rPr>
          <w:b/>
          <w:bCs/>
          <w:color w:val="1A4A7A"/>
          <w:sz w:val="18"/>
          <w:szCs w:val="18"/>
        </w:rPr>
        <w:t>2ND PILOT PHASE</w:t>
      </w:r>
    </w:p>
    <w:p w14:paraId="2A259C97" w14:textId="2F2D5344" w:rsidR="0060343E" w:rsidRDefault="00000000">
      <w:pPr>
        <w:spacing w:before="200" w:after="100"/>
      </w:pPr>
      <w:r>
        <w:rPr>
          <w:b/>
          <w:bCs/>
          <w:color w:val="1A4A7A"/>
          <w:sz w:val="28"/>
          <w:szCs w:val="28"/>
        </w:rPr>
        <w:t>Testing the toolkit with autistic adults</w:t>
      </w:r>
    </w:p>
    <w:p w14:paraId="7FF50D38" w14:textId="3E969D36" w:rsidR="0060343E" w:rsidRDefault="00000000">
      <w:pPr>
        <w:spacing w:before="60" w:after="80"/>
      </w:pPr>
      <w:r>
        <w:t xml:space="preserve">Following the LTTA, the newly trained educator pool delivered local pilot sessions </w:t>
      </w:r>
      <w:r w:rsidR="00707405">
        <w:t>in all participating countries</w:t>
      </w:r>
      <w:r>
        <w:t>, testing the toolkit directly with autistic adults</w:t>
      </w:r>
      <w:r w:rsidR="00707405">
        <w:t>.</w:t>
      </w:r>
    </w:p>
    <w:p w14:paraId="77090F4F" w14:textId="58A6A9F9"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
        <w:gridCol w:w="4560"/>
      </w:tblGrid>
      <w:tr w:rsidR="0060343E" w14:paraId="131527D9" w14:textId="77777777">
        <w:tc>
          <w:tcPr>
            <w:tcW w:w="4560" w:type="dxa"/>
            <w:tcBorders>
              <w:top w:val="none" w:sz="0" w:space="0" w:color="FFFFFF"/>
              <w:left w:val="none" w:sz="0" w:space="0" w:color="FFFFFF"/>
              <w:bottom w:val="none" w:sz="0" w:space="0" w:color="FFFFFF"/>
              <w:right w:val="none" w:sz="0" w:space="0" w:color="FFFFFF"/>
            </w:tcBorders>
            <w:shd w:val="clear" w:color="auto" w:fill="F5F8FC"/>
            <w:tcMar>
              <w:top w:w="120" w:type="dxa"/>
              <w:left w:w="160" w:type="dxa"/>
              <w:bottom w:w="120" w:type="dxa"/>
              <w:right w:w="160" w:type="dxa"/>
            </w:tcMar>
          </w:tcPr>
          <w:p w14:paraId="319D2E2E" w14:textId="77777777" w:rsidR="0060343E" w:rsidRDefault="00000000">
            <w:pPr>
              <w:spacing w:after="60"/>
            </w:pPr>
            <w:r>
              <w:rPr>
                <w:b/>
                <w:bCs/>
                <w:color w:val="1A4A7A"/>
                <w:sz w:val="18"/>
                <w:szCs w:val="18"/>
              </w:rPr>
              <w:t>WHAT PARTICIPANTS VALUED MOST</w:t>
            </w:r>
          </w:p>
          <w:p w14:paraId="76016483" w14:textId="77777777" w:rsidR="0060343E" w:rsidRDefault="00000000">
            <w:r>
              <w:rPr>
                <w:sz w:val="20"/>
                <w:szCs w:val="20"/>
              </w:rPr>
              <w:t>Clear explanations and well-organised content, the logical sequence of topics, real-life examples combined with theory, and the practical orientation of the materials were all highlighted as particular strengths.</w:t>
            </w:r>
          </w:p>
        </w:tc>
        <w:tc>
          <w:tcPr>
            <w:tcW w:w="240" w:type="dxa"/>
            <w:tcBorders>
              <w:top w:val="none" w:sz="0" w:space="0" w:color="FFFFFF"/>
              <w:left w:val="none" w:sz="0" w:space="0" w:color="FFFFFF"/>
              <w:bottom w:val="none" w:sz="0" w:space="0" w:color="FFFFFF"/>
              <w:right w:val="none" w:sz="0" w:space="0" w:color="FFFFFF"/>
            </w:tcBorders>
            <w:shd w:val="clear" w:color="auto" w:fill="FFFFFF"/>
          </w:tcPr>
          <w:p w14:paraId="2E79F292" w14:textId="77777777" w:rsidR="0060343E" w:rsidRDefault="0060343E"/>
        </w:tc>
        <w:tc>
          <w:tcPr>
            <w:tcW w:w="4560" w:type="dxa"/>
            <w:tcBorders>
              <w:top w:val="none" w:sz="0" w:space="0" w:color="FFFFFF"/>
              <w:left w:val="none" w:sz="0" w:space="0" w:color="FFFFFF"/>
              <w:bottom w:val="none" w:sz="0" w:space="0" w:color="FFFFFF"/>
              <w:right w:val="none" w:sz="0" w:space="0" w:color="FFFFFF"/>
            </w:tcBorders>
            <w:shd w:val="clear" w:color="auto" w:fill="F5F8FC"/>
            <w:tcMar>
              <w:top w:w="120" w:type="dxa"/>
              <w:left w:w="160" w:type="dxa"/>
              <w:bottom w:w="120" w:type="dxa"/>
              <w:right w:w="160" w:type="dxa"/>
            </w:tcMar>
          </w:tcPr>
          <w:p w14:paraId="175BA3FB" w14:textId="7F83C266" w:rsidR="0060343E" w:rsidRDefault="00000000">
            <w:pPr>
              <w:spacing w:after="60"/>
            </w:pPr>
            <w:r>
              <w:rPr>
                <w:b/>
                <w:bCs/>
                <w:color w:val="1A4A7A"/>
                <w:sz w:val="18"/>
                <w:szCs w:val="18"/>
              </w:rPr>
              <w:t>VR GAME RECEPTION</w:t>
            </w:r>
          </w:p>
          <w:p w14:paraId="31AE9EF7" w14:textId="49E4D907" w:rsidR="0060343E" w:rsidRDefault="00000000">
            <w:r>
              <w:rPr>
                <w:sz w:val="20"/>
                <w:szCs w:val="20"/>
              </w:rPr>
              <w:t>The virtual reality component received consistently positive feedback; 75% of participants rated its ease of use at 4 or 5 out of 5, and the simulation of real-life independent living scenarios was described as engaging and useful.</w:t>
            </w:r>
          </w:p>
        </w:tc>
      </w:tr>
    </w:tbl>
    <w:p w14:paraId="2DA67990" w14:textId="79B30CFE"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0343E" w14:paraId="176BB26E" w14:textId="77777777">
        <w:tc>
          <w:tcPr>
            <w:tcW w:w="9360" w:type="dxa"/>
            <w:tcBorders>
              <w:top w:val="none" w:sz="0" w:space="0" w:color="FFFFFF"/>
              <w:left w:val="none" w:sz="0" w:space="0" w:color="FFFFFF"/>
              <w:bottom w:val="none" w:sz="0" w:space="0" w:color="FFFFFF"/>
              <w:right w:val="none" w:sz="0" w:space="0" w:color="FFFFFF"/>
            </w:tcBorders>
            <w:shd w:val="clear" w:color="auto" w:fill="E8F1F8"/>
            <w:tcMar>
              <w:top w:w="160" w:type="dxa"/>
              <w:left w:w="200" w:type="dxa"/>
              <w:bottom w:w="160" w:type="dxa"/>
              <w:right w:w="200" w:type="dxa"/>
            </w:tcMar>
          </w:tcPr>
          <w:p w14:paraId="669258F6" w14:textId="41D7C3EF" w:rsidR="0060343E" w:rsidRDefault="00000000">
            <w:r>
              <w:lastRenderedPageBreak/>
              <w:t>Across all evaluation questions, not a single negative rating was recorded for the quality, relevance, and effectiveness of the educational materials — a standout result for a first iteration of the toolkit.</w:t>
            </w:r>
          </w:p>
        </w:tc>
      </w:tr>
    </w:tbl>
    <w:p w14:paraId="19A8F05E" w14:textId="3D5A5610" w:rsidR="0060343E" w:rsidRDefault="0060343E">
      <w:pPr>
        <w:pBdr>
          <w:bottom w:val="single" w:sz="4" w:space="1" w:color="DDDDDD"/>
        </w:pBdr>
        <w:spacing w:before="160" w:after="160"/>
      </w:pPr>
    </w:p>
    <w:p w14:paraId="011A07CA" w14:textId="3A33E6AE" w:rsidR="0060343E" w:rsidRDefault="00000000">
      <w:pPr>
        <w:spacing w:before="200" w:after="60"/>
      </w:pPr>
      <w:r>
        <w:rPr>
          <w:b/>
          <w:bCs/>
          <w:color w:val="1A4A7A"/>
          <w:sz w:val="18"/>
          <w:szCs w:val="18"/>
        </w:rPr>
        <w:t>WHAT’S NEXT</w:t>
      </w:r>
    </w:p>
    <w:p w14:paraId="5EA9885A" w14:textId="697931FE" w:rsidR="0060343E" w:rsidRDefault="00000000">
      <w:pPr>
        <w:spacing w:before="200" w:after="100"/>
      </w:pPr>
      <w:r>
        <w:rPr>
          <w:b/>
          <w:bCs/>
          <w:color w:val="1A4A7A"/>
          <w:sz w:val="28"/>
          <w:szCs w:val="28"/>
        </w:rPr>
        <w:t>Final toolkit and eLearning platform</w:t>
      </w:r>
    </w:p>
    <w:p w14:paraId="28E0D8D6" w14:textId="262E0253" w:rsidR="0060343E" w:rsidRDefault="00000000">
      <w:pPr>
        <w:spacing w:before="60" w:after="80"/>
      </w:pPr>
      <w:r>
        <w:t>Feedback from both pilot phases is now being used to finalise the Houses4Autism Educational Toolkit and complete the eLearning platform, which will make all training materials freely available in five languages to educators, autism organisations, and interested stakeholders across Europe.</w:t>
      </w:r>
    </w:p>
    <w:p w14:paraId="54EB5D83" w14:textId="5DD9D8C6" w:rsidR="0060343E" w:rsidRDefault="00000000">
      <w:pPr>
        <w:spacing w:before="60" w:after="80"/>
      </w:pPr>
      <w:r>
        <w:t>Stay tuned for updates on our social media channels as we move towards the project’s final phase.</w:t>
      </w:r>
    </w:p>
    <w:p w14:paraId="646F4746" w14:textId="77777777" w:rsidR="0060343E" w:rsidRDefault="0060343E"/>
    <w:p w14:paraId="1C0E3CB9" w14:textId="57934F16" w:rsidR="0060343E" w:rsidRDefault="0060343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0343E" w14:paraId="5C849CDB" w14:textId="77777777">
        <w:tc>
          <w:tcPr>
            <w:tcW w:w="9360" w:type="dxa"/>
            <w:tcBorders>
              <w:top w:val="none" w:sz="0" w:space="0" w:color="FFFFFF"/>
              <w:left w:val="none" w:sz="0" w:space="0" w:color="FFFFFF"/>
              <w:bottom w:val="none" w:sz="0" w:space="0" w:color="FFFFFF"/>
              <w:right w:val="none" w:sz="0" w:space="0" w:color="FFFFFF"/>
            </w:tcBorders>
            <w:shd w:val="clear" w:color="auto" w:fill="1A4A7A"/>
            <w:tcMar>
              <w:top w:w="200" w:type="dxa"/>
              <w:left w:w="200" w:type="dxa"/>
              <w:bottom w:w="200" w:type="dxa"/>
              <w:right w:w="200" w:type="dxa"/>
            </w:tcMar>
          </w:tcPr>
          <w:p w14:paraId="693C3516" w14:textId="3A924008" w:rsidR="0060343E" w:rsidRDefault="00000000">
            <w:pPr>
              <w:spacing w:after="60"/>
              <w:jc w:val="center"/>
            </w:pPr>
            <w:r>
              <w:rPr>
                <w:color w:val="AACCEE"/>
                <w:sz w:val="18"/>
                <w:szCs w:val="18"/>
              </w:rPr>
              <w:t>Project partners</w:t>
            </w:r>
          </w:p>
          <w:p w14:paraId="45CD6974" w14:textId="2139E80E" w:rsidR="0060343E" w:rsidRDefault="00000000">
            <w:pPr>
              <w:spacing w:after="120"/>
              <w:jc w:val="center"/>
            </w:pPr>
            <w:r>
              <w:rPr>
                <w:b/>
                <w:bCs/>
                <w:color w:val="FFFFFF"/>
                <w:sz w:val="20"/>
                <w:szCs w:val="20"/>
              </w:rPr>
              <w:t xml:space="preserve">INSIDE  ·  Sina Svetulka  ·  Voice for Autism  ·  STANDOUTEDU  ·  </w:t>
            </w:r>
            <w:r w:rsidR="00C954E4">
              <w:rPr>
                <w:b/>
                <w:bCs/>
                <w:color w:val="FFFFFF"/>
                <w:sz w:val="20"/>
                <w:szCs w:val="20"/>
              </w:rPr>
              <w:t>Innopixel</w:t>
            </w:r>
          </w:p>
          <w:p w14:paraId="74536685" w14:textId="77777777" w:rsidR="0060343E" w:rsidRDefault="00000000">
            <w:pPr>
              <w:jc w:val="center"/>
            </w:pPr>
            <w:r>
              <w:rPr>
                <w:color w:val="AACCEE"/>
                <w:sz w:val="16"/>
                <w:szCs w:val="16"/>
              </w:rPr>
              <w:t>Project Number: 2023-1-IE01-KA220-ADU-000152794</w:t>
            </w:r>
          </w:p>
          <w:p w14:paraId="3E910549" w14:textId="7070958D" w:rsidR="0060343E" w:rsidRDefault="00000000">
            <w:pPr>
              <w:spacing w:before="60"/>
              <w:jc w:val="center"/>
            </w:pPr>
            <w:r>
              <w:rPr>
                <w:color w:val="88AACC"/>
                <w:sz w:val="14"/>
                <w:szCs w:val="14"/>
              </w:rPr>
              <w:t xml:space="preserve">Funded by the European Union. Views and opinions expressed are those of the author(s) only and do not necessarily reflect those of the European Union or </w:t>
            </w:r>
            <w:r w:rsidR="008704E5">
              <w:rPr>
                <w:color w:val="88AACC"/>
                <w:sz w:val="14"/>
                <w:szCs w:val="14"/>
              </w:rPr>
              <w:t>EACEA</w:t>
            </w:r>
            <w:r>
              <w:rPr>
                <w:color w:val="88AACC"/>
                <w:sz w:val="14"/>
                <w:szCs w:val="14"/>
              </w:rPr>
              <w:t xml:space="preserve">. Neither the European Union nor </w:t>
            </w:r>
            <w:r w:rsidR="008704E5">
              <w:rPr>
                <w:color w:val="88AACC"/>
                <w:sz w:val="14"/>
                <w:szCs w:val="14"/>
              </w:rPr>
              <w:t>EACEA</w:t>
            </w:r>
            <w:r>
              <w:rPr>
                <w:color w:val="88AACC"/>
                <w:sz w:val="14"/>
                <w:szCs w:val="14"/>
              </w:rPr>
              <w:t xml:space="preserve"> can be held responsible for them.</w:t>
            </w:r>
          </w:p>
        </w:tc>
      </w:tr>
    </w:tbl>
    <w:p w14:paraId="66826781" w14:textId="697FD0F6" w:rsidR="008D01E6" w:rsidRDefault="00BA2BBD">
      <w:r>
        <w:rPr>
          <w:noProof/>
        </w:rPr>
        <w:drawing>
          <wp:anchor distT="0" distB="0" distL="114300" distR="114300" simplePos="0" relativeHeight="251659264" behindDoc="0" locked="0" layoutInCell="1" allowOverlap="1" wp14:anchorId="04F97B93" wp14:editId="3319E52D">
            <wp:simplePos x="0" y="0"/>
            <wp:positionH relativeFrom="column">
              <wp:posOffset>-68792</wp:posOffset>
            </wp:positionH>
            <wp:positionV relativeFrom="paragraph">
              <wp:posOffset>520488</wp:posOffset>
            </wp:positionV>
            <wp:extent cx="2040737" cy="418465"/>
            <wp:effectExtent l="0" t="0" r="4445" b="635"/>
            <wp:wrapSquare wrapText="bothSides"/>
            <wp:docPr id="1608752112" name="Picture 1"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52112" name="Picture 1" descr="A close-up of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0737" cy="418465"/>
                    </a:xfrm>
                    <a:prstGeom prst="rect">
                      <a:avLst/>
                    </a:prstGeom>
                  </pic:spPr>
                </pic:pic>
              </a:graphicData>
            </a:graphic>
            <wp14:sizeRelH relativeFrom="page">
              <wp14:pctWidth>0</wp14:pctWidth>
            </wp14:sizeRelH>
            <wp14:sizeRelV relativeFrom="page">
              <wp14:pctHeight>0</wp14:pctHeight>
            </wp14:sizeRelV>
          </wp:anchor>
        </w:drawing>
      </w:r>
    </w:p>
    <w:sectPr w:rsidR="008D01E6">
      <w:pgSz w:w="11906" w:h="16838"/>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636A"/>
    <w:multiLevelType w:val="hybridMultilevel"/>
    <w:tmpl w:val="5D98F9F0"/>
    <w:lvl w:ilvl="0" w:tplc="25AA3488">
      <w:start w:val="1"/>
      <w:numFmt w:val="bullet"/>
      <w:lvlText w:val="●"/>
      <w:lvlJc w:val="left"/>
      <w:pPr>
        <w:ind w:left="720" w:hanging="360"/>
      </w:pPr>
    </w:lvl>
    <w:lvl w:ilvl="1" w:tplc="B1D261CA">
      <w:start w:val="1"/>
      <w:numFmt w:val="bullet"/>
      <w:lvlText w:val="○"/>
      <w:lvlJc w:val="left"/>
      <w:pPr>
        <w:ind w:left="1440" w:hanging="360"/>
      </w:pPr>
    </w:lvl>
    <w:lvl w:ilvl="2" w:tplc="F6FE0ADE">
      <w:start w:val="1"/>
      <w:numFmt w:val="bullet"/>
      <w:lvlText w:val="■"/>
      <w:lvlJc w:val="left"/>
      <w:pPr>
        <w:ind w:left="2160" w:hanging="360"/>
      </w:pPr>
    </w:lvl>
    <w:lvl w:ilvl="3" w:tplc="68FAC6AE">
      <w:start w:val="1"/>
      <w:numFmt w:val="bullet"/>
      <w:lvlText w:val="●"/>
      <w:lvlJc w:val="left"/>
      <w:pPr>
        <w:ind w:left="2880" w:hanging="360"/>
      </w:pPr>
    </w:lvl>
    <w:lvl w:ilvl="4" w:tplc="963ADCF8">
      <w:start w:val="1"/>
      <w:numFmt w:val="bullet"/>
      <w:lvlText w:val="○"/>
      <w:lvlJc w:val="left"/>
      <w:pPr>
        <w:ind w:left="3600" w:hanging="360"/>
      </w:pPr>
    </w:lvl>
    <w:lvl w:ilvl="5" w:tplc="C32A9D5A">
      <w:start w:val="1"/>
      <w:numFmt w:val="bullet"/>
      <w:lvlText w:val="■"/>
      <w:lvlJc w:val="left"/>
      <w:pPr>
        <w:ind w:left="4320" w:hanging="360"/>
      </w:pPr>
    </w:lvl>
    <w:lvl w:ilvl="6" w:tplc="10863CB4">
      <w:start w:val="1"/>
      <w:numFmt w:val="bullet"/>
      <w:lvlText w:val="●"/>
      <w:lvlJc w:val="left"/>
      <w:pPr>
        <w:ind w:left="5040" w:hanging="360"/>
      </w:pPr>
    </w:lvl>
    <w:lvl w:ilvl="7" w:tplc="4C76E25E">
      <w:start w:val="1"/>
      <w:numFmt w:val="bullet"/>
      <w:lvlText w:val="●"/>
      <w:lvlJc w:val="left"/>
      <w:pPr>
        <w:ind w:left="5760" w:hanging="360"/>
      </w:pPr>
    </w:lvl>
    <w:lvl w:ilvl="8" w:tplc="DF8EEC1C">
      <w:start w:val="1"/>
      <w:numFmt w:val="bullet"/>
      <w:lvlText w:val="●"/>
      <w:lvlJc w:val="left"/>
      <w:pPr>
        <w:ind w:left="6480" w:hanging="360"/>
      </w:pPr>
    </w:lvl>
  </w:abstractNum>
  <w:num w:numId="1" w16cid:durableId="1797941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3E"/>
    <w:rsid w:val="00256492"/>
    <w:rsid w:val="0047096B"/>
    <w:rsid w:val="0060343E"/>
    <w:rsid w:val="00707405"/>
    <w:rsid w:val="008704E5"/>
    <w:rsid w:val="008D01E6"/>
    <w:rsid w:val="00BA2BBD"/>
    <w:rsid w:val="00C954E4"/>
    <w:rsid w:val="00F04C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934F"/>
  <w15:docId w15:val="{30A38946-750B-2B44-B30B-CA30AE7C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495</Words>
  <Characters>2839</Characters>
  <Application>Microsoft Office Word</Application>
  <DocSecurity>0</DocSecurity>
  <Lines>88</Lines>
  <Paragraphs>49</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 Sweeney</cp:lastModifiedBy>
  <cp:revision>6</cp:revision>
  <dcterms:created xsi:type="dcterms:W3CDTF">2026-04-30T15:36:00Z</dcterms:created>
  <dcterms:modified xsi:type="dcterms:W3CDTF">2026-04-30T15:45:00Z</dcterms:modified>
</cp:coreProperties>
</file>